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C07B5" w14:textId="22A9BC82" w:rsidR="00635E5E" w:rsidRDefault="00E1210F" w:rsidP="00E1210F">
      <w:pPr>
        <w:rPr>
          <w:rtl/>
        </w:rPr>
      </w:pPr>
      <w:r>
        <w:rPr>
          <w:rFonts w:hint="cs"/>
          <w:rtl/>
        </w:rPr>
        <w:t xml:space="preserve">תקינות פוליטית היא </w:t>
      </w:r>
      <w:r w:rsidR="00585737">
        <w:rPr>
          <w:rFonts w:hint="cs"/>
          <w:rtl/>
        </w:rPr>
        <w:t>גישה חברתית שדורשת הימנעות מאמירת מילים פוגעניות.</w:t>
      </w:r>
    </w:p>
    <w:p w14:paraId="0B6BF2A6" w14:textId="20BD242B" w:rsidR="00585737" w:rsidRDefault="001D7DC4" w:rsidP="00E1210F">
      <w:pPr>
        <w:rPr>
          <w:rtl/>
        </w:rPr>
      </w:pPr>
      <w:r>
        <w:rPr>
          <w:rFonts w:hint="cs"/>
          <w:rtl/>
        </w:rPr>
        <w:t>המתנגדים לתקינות הפוליטית טוענים שהתקינות הפוליטית אינה גורמת לאנשים להיות נחמדים יותר אלא לדבר על אנשים בצורה פוגענית בלי שימוש במילים פוגעניות. (מרגלית, 2020) טענה נוספת של המתנגדים לתקינות הפוליטית היא שהתקינות הפוליטית גורמת לאנשים לומר דברים שהם לא חושבים שהם נכונים. (טריגר, 2007)</w:t>
      </w:r>
    </w:p>
    <w:p w14:paraId="7F16690A" w14:textId="65922817" w:rsidR="001D7DC4" w:rsidRDefault="001D7DC4" w:rsidP="00E1210F">
      <w:pPr>
        <w:rPr>
          <w:rtl/>
        </w:rPr>
      </w:pPr>
      <w:r>
        <w:rPr>
          <w:rFonts w:hint="cs"/>
          <w:rtl/>
        </w:rPr>
        <w:t xml:space="preserve">לסיכום תקינות פוליטית היא גישה חברתית שבדרך כלל אנשים משתמשים בה אך גישה זאת יכולה גם לפגוע במשתמשים בה מכיוון שאנשים למדו איך לפגוע באנשים אחרים בלי להשתמש במילים ישירות. בנוסף גישה זאת גורמת לאנשים לומר דברים שהם אינם מאמינים בהם והם חושבים לפעמים בדיוק </w:t>
      </w:r>
      <w:proofErr w:type="spellStart"/>
      <w:r>
        <w:rPr>
          <w:rFonts w:hint="cs"/>
          <w:rtl/>
        </w:rPr>
        <w:t>הפפוך</w:t>
      </w:r>
      <w:proofErr w:type="spellEnd"/>
      <w:r>
        <w:rPr>
          <w:rFonts w:hint="cs"/>
          <w:rtl/>
        </w:rPr>
        <w:t xml:space="preserve"> ממה שהם אומרים.</w:t>
      </w:r>
    </w:p>
    <w:p w14:paraId="0222AF00" w14:textId="6A868770" w:rsidR="001D7DC4" w:rsidRDefault="001D7DC4" w:rsidP="00E1210F">
      <w:pPr>
        <w:rPr>
          <w:rtl/>
        </w:rPr>
      </w:pPr>
    </w:p>
    <w:p w14:paraId="0B0AB0E6" w14:textId="2592B4B3" w:rsidR="001D7DC4" w:rsidRDefault="001D7DC4" w:rsidP="00E1210F">
      <w:pPr>
        <w:rPr>
          <w:rtl/>
        </w:rPr>
      </w:pPr>
      <w:r>
        <w:rPr>
          <w:rFonts w:hint="cs"/>
          <w:rtl/>
        </w:rPr>
        <w:t>ביבליוגרפיה:</w:t>
      </w:r>
    </w:p>
    <w:p w14:paraId="72284063" w14:textId="34709F44" w:rsidR="001D7DC4" w:rsidRDefault="00DA274A" w:rsidP="00DA274A">
      <w:pPr>
        <w:pStyle w:val="a9"/>
        <w:numPr>
          <w:ilvl w:val="0"/>
          <w:numId w:val="1"/>
        </w:numPr>
      </w:pPr>
      <w:r>
        <w:rPr>
          <w:rFonts w:hint="cs"/>
          <w:rtl/>
        </w:rPr>
        <w:t>מרגלית, ל' (2020) "</w:t>
      </w:r>
      <w:r w:rsidRPr="00DA274A">
        <w:rPr>
          <w:rFonts w:cs="Arial" w:hint="cs"/>
          <w:rtl/>
        </w:rPr>
        <w:t>אנשי</w:t>
      </w:r>
      <w:r w:rsidRPr="00DA274A">
        <w:rPr>
          <w:rFonts w:cs="Arial"/>
          <w:rtl/>
        </w:rPr>
        <w:t xml:space="preserve"> </w:t>
      </w:r>
      <w:proofErr w:type="spellStart"/>
      <w:r w:rsidRPr="00DA274A">
        <w:rPr>
          <w:rFonts w:cs="Arial" w:hint="cs"/>
          <w:rtl/>
        </w:rPr>
        <w:t>הפוליטיקלי</w:t>
      </w:r>
      <w:proofErr w:type="spellEnd"/>
      <w:r w:rsidRPr="00DA274A">
        <w:rPr>
          <w:rFonts w:cs="Arial"/>
          <w:rtl/>
        </w:rPr>
        <w:t xml:space="preserve"> </w:t>
      </w:r>
      <w:r w:rsidRPr="00DA274A">
        <w:rPr>
          <w:rFonts w:cs="Arial" w:hint="cs"/>
          <w:rtl/>
        </w:rPr>
        <w:t>קורקט</w:t>
      </w:r>
      <w:r w:rsidRPr="00DA274A">
        <w:rPr>
          <w:rFonts w:cs="Arial"/>
          <w:rtl/>
        </w:rPr>
        <w:t xml:space="preserve"> </w:t>
      </w:r>
      <w:r w:rsidRPr="00DA274A">
        <w:rPr>
          <w:rFonts w:cs="Arial" w:hint="cs"/>
          <w:rtl/>
        </w:rPr>
        <w:t>הם</w:t>
      </w:r>
      <w:r w:rsidRPr="00DA274A">
        <w:rPr>
          <w:rFonts w:cs="Arial"/>
          <w:rtl/>
        </w:rPr>
        <w:t xml:space="preserve"> </w:t>
      </w:r>
      <w:r w:rsidRPr="00DA274A">
        <w:rPr>
          <w:rFonts w:cs="Arial" w:hint="cs"/>
          <w:rtl/>
        </w:rPr>
        <w:t>הגזענים</w:t>
      </w:r>
      <w:r w:rsidRPr="00DA274A">
        <w:rPr>
          <w:rFonts w:cs="Arial"/>
          <w:rtl/>
        </w:rPr>
        <w:t xml:space="preserve"> </w:t>
      </w:r>
      <w:r w:rsidRPr="00DA274A">
        <w:rPr>
          <w:rFonts w:cs="Arial" w:hint="cs"/>
          <w:rtl/>
        </w:rPr>
        <w:t>ביותר</w:t>
      </w:r>
      <w:r>
        <w:rPr>
          <w:rFonts w:hint="cs"/>
          <w:rtl/>
        </w:rPr>
        <w:t xml:space="preserve">", </w:t>
      </w:r>
      <w:proofErr w:type="spellStart"/>
      <w:r w:rsidRPr="00DA274A">
        <w:t>TheMarker</w:t>
      </w:r>
      <w:proofErr w:type="spellEnd"/>
    </w:p>
    <w:p w14:paraId="563C1185" w14:textId="2B9679B4" w:rsidR="00DA274A" w:rsidRDefault="00DA274A" w:rsidP="00DA274A">
      <w:pPr>
        <w:pStyle w:val="a9"/>
        <w:numPr>
          <w:ilvl w:val="0"/>
          <w:numId w:val="1"/>
        </w:numPr>
        <w:rPr>
          <w:rtl/>
        </w:rPr>
      </w:pPr>
      <w:r>
        <w:rPr>
          <w:rFonts w:hint="cs"/>
          <w:rtl/>
        </w:rPr>
        <w:t>טריגר, צ' (2007) "</w:t>
      </w:r>
      <w:r w:rsidRPr="00DA274A">
        <w:rPr>
          <w:rFonts w:cs="Arial" w:hint="cs"/>
          <w:rtl/>
        </w:rPr>
        <w:t>תקינות</w:t>
      </w:r>
      <w:r w:rsidRPr="00DA274A">
        <w:rPr>
          <w:rFonts w:cs="Arial"/>
          <w:rtl/>
        </w:rPr>
        <w:t xml:space="preserve"> </w:t>
      </w:r>
      <w:r w:rsidRPr="00DA274A">
        <w:rPr>
          <w:rFonts w:cs="Arial" w:hint="cs"/>
          <w:rtl/>
        </w:rPr>
        <w:t>פוליטית</w:t>
      </w:r>
      <w:r>
        <w:rPr>
          <w:rFonts w:hint="cs"/>
          <w:rtl/>
        </w:rPr>
        <w:t xml:space="preserve">", </w:t>
      </w:r>
      <w:r w:rsidRPr="00DA274A">
        <w:rPr>
          <w:rtl/>
        </w:rPr>
        <w:t>לא מילים – התרבות הישראלית בראי השפה</w:t>
      </w:r>
    </w:p>
    <w:tbl>
      <w:tblPr>
        <w:tblStyle w:val="af2"/>
        <w:bidiVisual/>
        <w:tblW w:w="0" w:type="auto"/>
        <w:tblLook w:val="04A0" w:firstRow="1" w:lastRow="0" w:firstColumn="1" w:lastColumn="0" w:noHBand="0" w:noVBand="1"/>
      </w:tblPr>
      <w:tblGrid>
        <w:gridCol w:w="2765"/>
        <w:gridCol w:w="2765"/>
        <w:gridCol w:w="2766"/>
      </w:tblGrid>
      <w:tr w:rsidR="00585737" w14:paraId="06F0FA74" w14:textId="77777777" w:rsidTr="00585737">
        <w:tc>
          <w:tcPr>
            <w:tcW w:w="2765" w:type="dxa"/>
          </w:tcPr>
          <w:p w14:paraId="0945C340" w14:textId="77777777" w:rsidR="00585737" w:rsidRDefault="00585737" w:rsidP="00E1210F">
            <w:pPr>
              <w:rPr>
                <w:rFonts w:hint="cs"/>
                <w:rtl/>
              </w:rPr>
            </w:pPr>
          </w:p>
        </w:tc>
        <w:tc>
          <w:tcPr>
            <w:tcW w:w="2765" w:type="dxa"/>
          </w:tcPr>
          <w:p w14:paraId="54602F10" w14:textId="040E2DB6" w:rsidR="00585737" w:rsidRDefault="00585737" w:rsidP="00E1210F">
            <w:pPr>
              <w:rPr>
                <w:rFonts w:hint="cs"/>
                <w:rtl/>
              </w:rPr>
            </w:pPr>
            <w:r>
              <w:rPr>
                <w:rFonts w:hint="cs"/>
                <w:rtl/>
              </w:rPr>
              <w:t>מהי תקינות פוליטית</w:t>
            </w:r>
          </w:p>
        </w:tc>
        <w:tc>
          <w:tcPr>
            <w:tcW w:w="2766" w:type="dxa"/>
          </w:tcPr>
          <w:p w14:paraId="08FA573A" w14:textId="6C1244C5" w:rsidR="00585737" w:rsidRDefault="00585737" w:rsidP="00E1210F">
            <w:pPr>
              <w:rPr>
                <w:rFonts w:hint="cs"/>
                <w:rtl/>
              </w:rPr>
            </w:pPr>
            <w:r>
              <w:rPr>
                <w:rFonts w:hint="cs"/>
                <w:rtl/>
              </w:rPr>
              <w:t>נימוקי המתנגדים לתקינות פוליטית</w:t>
            </w:r>
          </w:p>
        </w:tc>
      </w:tr>
      <w:tr w:rsidR="00585737" w14:paraId="56AD0EE7" w14:textId="77777777" w:rsidTr="00585737">
        <w:tc>
          <w:tcPr>
            <w:tcW w:w="2765" w:type="dxa"/>
          </w:tcPr>
          <w:p w14:paraId="65C4F853" w14:textId="5F997642" w:rsidR="00585737" w:rsidRDefault="00585737" w:rsidP="00E1210F">
            <w:pPr>
              <w:rPr>
                <w:rFonts w:hint="cs"/>
                <w:rtl/>
              </w:rPr>
            </w:pPr>
            <w:r>
              <w:rPr>
                <w:rFonts w:hint="cs"/>
                <w:rtl/>
              </w:rPr>
              <w:t>מאמר 2</w:t>
            </w:r>
          </w:p>
        </w:tc>
        <w:tc>
          <w:tcPr>
            <w:tcW w:w="2765" w:type="dxa"/>
          </w:tcPr>
          <w:p w14:paraId="50776D3B" w14:textId="463B4DBB" w:rsidR="00585737" w:rsidRDefault="00585737" w:rsidP="00585737">
            <w:pPr>
              <w:rPr>
                <w:rFonts w:hint="cs"/>
                <w:rtl/>
              </w:rPr>
            </w:pPr>
            <w:r w:rsidRPr="00585737">
              <w:rPr>
                <w:rtl/>
              </w:rPr>
              <w:t>תקינות פוליטית היא החלפת מילים פוגעניות או לא נעימות במילים ניטרליות או מעודנות</w:t>
            </w:r>
            <w:r>
              <w:rPr>
                <w:rFonts w:hint="cs"/>
                <w:rtl/>
              </w:rPr>
              <w:t>.</w:t>
            </w:r>
          </w:p>
        </w:tc>
        <w:tc>
          <w:tcPr>
            <w:tcW w:w="2766" w:type="dxa"/>
          </w:tcPr>
          <w:p w14:paraId="10A64B8D" w14:textId="4E6D6CA0" w:rsidR="00585737" w:rsidRDefault="00585737" w:rsidP="00E1210F">
            <w:pPr>
              <w:rPr>
                <w:rFonts w:hint="cs"/>
                <w:rtl/>
              </w:rPr>
            </w:pPr>
            <w:r>
              <w:rPr>
                <w:rFonts w:hint="cs"/>
                <w:rtl/>
              </w:rPr>
              <w:t>התקינות הפוליטית אינה גורמת לאנשים לדבר בצורה נחמדה יותר אלא גורמת לאנשים לפגוע באנשים אחרים בצורה שנשמעת יותר טובה.</w:t>
            </w:r>
          </w:p>
        </w:tc>
      </w:tr>
      <w:tr w:rsidR="00585737" w14:paraId="76389137" w14:textId="77777777" w:rsidTr="00585737">
        <w:tc>
          <w:tcPr>
            <w:tcW w:w="2765" w:type="dxa"/>
          </w:tcPr>
          <w:p w14:paraId="482193FA" w14:textId="4A879A3E" w:rsidR="00585737" w:rsidRDefault="00585737" w:rsidP="00E1210F">
            <w:pPr>
              <w:rPr>
                <w:rFonts w:hint="cs"/>
                <w:rtl/>
              </w:rPr>
            </w:pPr>
            <w:r>
              <w:rPr>
                <w:rFonts w:hint="cs"/>
                <w:rtl/>
              </w:rPr>
              <w:t>מאמר 3</w:t>
            </w:r>
          </w:p>
        </w:tc>
        <w:tc>
          <w:tcPr>
            <w:tcW w:w="2765" w:type="dxa"/>
          </w:tcPr>
          <w:p w14:paraId="4B36B26A" w14:textId="598108CC" w:rsidR="00585737" w:rsidRDefault="00585737" w:rsidP="00E1210F">
            <w:pPr>
              <w:rPr>
                <w:rFonts w:hint="cs"/>
                <w:rtl/>
              </w:rPr>
            </w:pPr>
            <w:r>
              <w:rPr>
                <w:rFonts w:hint="cs"/>
                <w:rtl/>
              </w:rPr>
              <w:t>גישה חברתית הדורשת להימנע מאמירת ביטויים פוגעניים.</w:t>
            </w:r>
          </w:p>
        </w:tc>
        <w:tc>
          <w:tcPr>
            <w:tcW w:w="2766" w:type="dxa"/>
          </w:tcPr>
          <w:p w14:paraId="0C67691F" w14:textId="0BF6CF75" w:rsidR="00585737" w:rsidRPr="00585737" w:rsidRDefault="00585737" w:rsidP="00585737">
            <w:pPr>
              <w:rPr>
                <w:rFonts w:hint="cs"/>
                <w:rtl/>
              </w:rPr>
            </w:pPr>
            <w:r w:rsidRPr="00585737">
              <w:rPr>
                <w:rtl/>
              </w:rPr>
              <w:t>הטיעון הראשון של המתנגדים הוא שהתקינות הפוליטית היא בעצם צביעות כפויה. היא כופה על אנשים לומר דברים שהם אינם מאמינים בהם</w:t>
            </w:r>
            <w:r w:rsidRPr="00585737">
              <w:t xml:space="preserve">. </w:t>
            </w:r>
            <w:r w:rsidRPr="00585737">
              <w:rPr>
                <w:rtl/>
              </w:rPr>
              <w:t>היא מסרבלת את השפה ומביאה לתוצאות מגוחכות</w:t>
            </w:r>
            <w:r w:rsidRPr="00585737">
              <w:t>.</w:t>
            </w:r>
          </w:p>
        </w:tc>
      </w:tr>
    </w:tbl>
    <w:p w14:paraId="35C01DAB" w14:textId="77777777" w:rsidR="001D7DC4" w:rsidRDefault="001D7DC4" w:rsidP="00E1210F">
      <w:pPr>
        <w:rPr>
          <w:rFonts w:hint="cs"/>
          <w:rtl/>
        </w:rPr>
      </w:pPr>
    </w:p>
    <w:sectPr w:rsidR="001D7DC4" w:rsidSect="00635E5E">
      <w:head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1875B" w14:textId="77777777" w:rsidR="005B2E2F" w:rsidRDefault="005B2E2F" w:rsidP="00E1210F">
      <w:pPr>
        <w:spacing w:after="0" w:line="240" w:lineRule="auto"/>
      </w:pPr>
      <w:r>
        <w:separator/>
      </w:r>
    </w:p>
  </w:endnote>
  <w:endnote w:type="continuationSeparator" w:id="0">
    <w:p w14:paraId="531C4BF3" w14:textId="77777777" w:rsidR="005B2E2F" w:rsidRDefault="005B2E2F" w:rsidP="00E121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00127" w14:textId="77777777" w:rsidR="005B2E2F" w:rsidRDefault="005B2E2F" w:rsidP="00E1210F">
      <w:pPr>
        <w:spacing w:after="0" w:line="240" w:lineRule="auto"/>
      </w:pPr>
      <w:r>
        <w:separator/>
      </w:r>
    </w:p>
  </w:footnote>
  <w:footnote w:type="continuationSeparator" w:id="0">
    <w:p w14:paraId="045CB15D" w14:textId="77777777" w:rsidR="005B2E2F" w:rsidRDefault="005B2E2F" w:rsidP="00E121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2CAF5" w14:textId="11F7BA1F" w:rsidR="00E1210F" w:rsidRDefault="00E1210F">
    <w:pPr>
      <w:pStyle w:val="ae"/>
    </w:pPr>
    <w:r>
      <w:rPr>
        <w:rFonts w:hint="cs"/>
        <w:rtl/>
      </w:rPr>
      <w:t>בס"ד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FC573C"/>
    <w:multiLevelType w:val="hybridMultilevel"/>
    <w:tmpl w:val="4ED01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8806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77C"/>
    <w:rsid w:val="0006212C"/>
    <w:rsid w:val="001D7DC4"/>
    <w:rsid w:val="00585737"/>
    <w:rsid w:val="005B2E2F"/>
    <w:rsid w:val="00635E5E"/>
    <w:rsid w:val="007A4261"/>
    <w:rsid w:val="00BF477C"/>
    <w:rsid w:val="00DA274A"/>
    <w:rsid w:val="00E1210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9FE10"/>
  <w15:chartTrackingRefBased/>
  <w15:docId w15:val="{D21834FA-DDFC-41C3-AC8D-CD249DA6D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BF47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F47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F477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F477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F477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F477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F477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F477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F477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BF477C"/>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BF477C"/>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BF477C"/>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BF477C"/>
    <w:rPr>
      <w:rFonts w:eastAsiaTheme="majorEastAsia" w:cstheme="majorBidi"/>
      <w:i/>
      <w:iCs/>
      <w:color w:val="0F4761" w:themeColor="accent1" w:themeShade="BF"/>
    </w:rPr>
  </w:style>
  <w:style w:type="character" w:customStyle="1" w:styleId="50">
    <w:name w:val="כותרת 5 תו"/>
    <w:basedOn w:val="a0"/>
    <w:link w:val="5"/>
    <w:uiPriority w:val="9"/>
    <w:semiHidden/>
    <w:rsid w:val="00BF477C"/>
    <w:rPr>
      <w:rFonts w:eastAsiaTheme="majorEastAsia" w:cstheme="majorBidi"/>
      <w:color w:val="0F4761" w:themeColor="accent1" w:themeShade="BF"/>
    </w:rPr>
  </w:style>
  <w:style w:type="character" w:customStyle="1" w:styleId="60">
    <w:name w:val="כותרת 6 תו"/>
    <w:basedOn w:val="a0"/>
    <w:link w:val="6"/>
    <w:uiPriority w:val="9"/>
    <w:semiHidden/>
    <w:rsid w:val="00BF477C"/>
    <w:rPr>
      <w:rFonts w:eastAsiaTheme="majorEastAsia" w:cstheme="majorBidi"/>
      <w:i/>
      <w:iCs/>
      <w:color w:val="595959" w:themeColor="text1" w:themeTint="A6"/>
    </w:rPr>
  </w:style>
  <w:style w:type="character" w:customStyle="1" w:styleId="70">
    <w:name w:val="כותרת 7 תו"/>
    <w:basedOn w:val="a0"/>
    <w:link w:val="7"/>
    <w:uiPriority w:val="9"/>
    <w:semiHidden/>
    <w:rsid w:val="00BF477C"/>
    <w:rPr>
      <w:rFonts w:eastAsiaTheme="majorEastAsia" w:cstheme="majorBidi"/>
      <w:color w:val="595959" w:themeColor="text1" w:themeTint="A6"/>
    </w:rPr>
  </w:style>
  <w:style w:type="character" w:customStyle="1" w:styleId="80">
    <w:name w:val="כותרת 8 תו"/>
    <w:basedOn w:val="a0"/>
    <w:link w:val="8"/>
    <w:uiPriority w:val="9"/>
    <w:semiHidden/>
    <w:rsid w:val="00BF477C"/>
    <w:rPr>
      <w:rFonts w:eastAsiaTheme="majorEastAsia" w:cstheme="majorBidi"/>
      <w:i/>
      <w:iCs/>
      <w:color w:val="272727" w:themeColor="text1" w:themeTint="D8"/>
    </w:rPr>
  </w:style>
  <w:style w:type="character" w:customStyle="1" w:styleId="90">
    <w:name w:val="כותרת 9 תו"/>
    <w:basedOn w:val="a0"/>
    <w:link w:val="9"/>
    <w:uiPriority w:val="9"/>
    <w:semiHidden/>
    <w:rsid w:val="00BF477C"/>
    <w:rPr>
      <w:rFonts w:eastAsiaTheme="majorEastAsia" w:cstheme="majorBidi"/>
      <w:color w:val="272727" w:themeColor="text1" w:themeTint="D8"/>
    </w:rPr>
  </w:style>
  <w:style w:type="paragraph" w:styleId="a3">
    <w:name w:val="Title"/>
    <w:basedOn w:val="a"/>
    <w:next w:val="a"/>
    <w:link w:val="a4"/>
    <w:uiPriority w:val="10"/>
    <w:qFormat/>
    <w:rsid w:val="00BF47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BF477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F477C"/>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BF477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F477C"/>
    <w:pPr>
      <w:spacing w:before="160"/>
      <w:jc w:val="center"/>
    </w:pPr>
    <w:rPr>
      <w:i/>
      <w:iCs/>
      <w:color w:val="404040" w:themeColor="text1" w:themeTint="BF"/>
    </w:rPr>
  </w:style>
  <w:style w:type="character" w:customStyle="1" w:styleId="a8">
    <w:name w:val="ציטוט תו"/>
    <w:basedOn w:val="a0"/>
    <w:link w:val="a7"/>
    <w:uiPriority w:val="29"/>
    <w:rsid w:val="00BF477C"/>
    <w:rPr>
      <w:i/>
      <w:iCs/>
      <w:color w:val="404040" w:themeColor="text1" w:themeTint="BF"/>
    </w:rPr>
  </w:style>
  <w:style w:type="paragraph" w:styleId="a9">
    <w:name w:val="List Paragraph"/>
    <w:basedOn w:val="a"/>
    <w:uiPriority w:val="34"/>
    <w:qFormat/>
    <w:rsid w:val="00BF477C"/>
    <w:pPr>
      <w:ind w:left="720"/>
      <w:contextualSpacing/>
    </w:pPr>
  </w:style>
  <w:style w:type="character" w:styleId="aa">
    <w:name w:val="Intense Emphasis"/>
    <w:basedOn w:val="a0"/>
    <w:uiPriority w:val="21"/>
    <w:qFormat/>
    <w:rsid w:val="00BF477C"/>
    <w:rPr>
      <w:i/>
      <w:iCs/>
      <w:color w:val="0F4761" w:themeColor="accent1" w:themeShade="BF"/>
    </w:rPr>
  </w:style>
  <w:style w:type="paragraph" w:styleId="ab">
    <w:name w:val="Intense Quote"/>
    <w:basedOn w:val="a"/>
    <w:next w:val="a"/>
    <w:link w:val="ac"/>
    <w:uiPriority w:val="30"/>
    <w:qFormat/>
    <w:rsid w:val="00BF47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BF477C"/>
    <w:rPr>
      <w:i/>
      <w:iCs/>
      <w:color w:val="0F4761" w:themeColor="accent1" w:themeShade="BF"/>
    </w:rPr>
  </w:style>
  <w:style w:type="character" w:styleId="ad">
    <w:name w:val="Intense Reference"/>
    <w:basedOn w:val="a0"/>
    <w:uiPriority w:val="32"/>
    <w:qFormat/>
    <w:rsid w:val="00BF477C"/>
    <w:rPr>
      <w:b/>
      <w:bCs/>
      <w:smallCaps/>
      <w:color w:val="0F4761" w:themeColor="accent1" w:themeShade="BF"/>
      <w:spacing w:val="5"/>
    </w:rPr>
  </w:style>
  <w:style w:type="paragraph" w:styleId="ae">
    <w:name w:val="header"/>
    <w:basedOn w:val="a"/>
    <w:link w:val="af"/>
    <w:uiPriority w:val="99"/>
    <w:unhideWhenUsed/>
    <w:rsid w:val="00E1210F"/>
    <w:pPr>
      <w:tabs>
        <w:tab w:val="center" w:pos="4153"/>
        <w:tab w:val="right" w:pos="8306"/>
      </w:tabs>
      <w:spacing w:after="0" w:line="240" w:lineRule="auto"/>
    </w:pPr>
  </w:style>
  <w:style w:type="character" w:customStyle="1" w:styleId="af">
    <w:name w:val="כותרת עליונה תו"/>
    <w:basedOn w:val="a0"/>
    <w:link w:val="ae"/>
    <w:uiPriority w:val="99"/>
    <w:rsid w:val="00E1210F"/>
  </w:style>
  <w:style w:type="paragraph" w:styleId="af0">
    <w:name w:val="footer"/>
    <w:basedOn w:val="a"/>
    <w:link w:val="af1"/>
    <w:uiPriority w:val="99"/>
    <w:unhideWhenUsed/>
    <w:rsid w:val="00E1210F"/>
    <w:pPr>
      <w:tabs>
        <w:tab w:val="center" w:pos="4153"/>
        <w:tab w:val="right" w:pos="8306"/>
      </w:tabs>
      <w:spacing w:after="0" w:line="240" w:lineRule="auto"/>
    </w:pPr>
  </w:style>
  <w:style w:type="character" w:customStyle="1" w:styleId="af1">
    <w:name w:val="כותרת תחתונה תו"/>
    <w:basedOn w:val="a0"/>
    <w:link w:val="af0"/>
    <w:uiPriority w:val="99"/>
    <w:rsid w:val="00E1210F"/>
  </w:style>
  <w:style w:type="table" w:styleId="af2">
    <w:name w:val="Table Grid"/>
    <w:basedOn w:val="a1"/>
    <w:uiPriority w:val="39"/>
    <w:rsid w:val="005857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212</Words>
  <Characters>1062</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חיים הלר</dc:creator>
  <cp:keywords/>
  <dc:description/>
  <cp:lastModifiedBy>בעז חיים הלר</cp:lastModifiedBy>
  <cp:revision>2</cp:revision>
  <dcterms:created xsi:type="dcterms:W3CDTF">2026-04-19T09:40:00Z</dcterms:created>
  <dcterms:modified xsi:type="dcterms:W3CDTF">2026-04-19T10:15:00Z</dcterms:modified>
</cp:coreProperties>
</file>