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51E70" w14:textId="6D4B68AB" w:rsidR="00180755" w:rsidRDefault="009F7C4F">
      <w:pPr>
        <w:rPr>
          <w:rtl/>
        </w:rPr>
      </w:pPr>
      <w:r w:rsidRPr="009F7C4F">
        <w:rPr>
          <w:rFonts w:hint="cs"/>
          <w:b/>
          <w:bCs/>
          <w:u w:val="single"/>
          <w:rtl/>
        </w:rPr>
        <w:t>פעולותיהם של הציונים בארץ ישראל עד מלחמת העולם הראשונה</w:t>
      </w:r>
      <w:r>
        <w:rPr>
          <w:rFonts w:hint="cs"/>
          <w:b/>
          <w:bCs/>
          <w:u w:val="single"/>
          <w:rtl/>
        </w:rPr>
        <w:t xml:space="preserve"> (1881-1914)</w:t>
      </w:r>
    </w:p>
    <w:p w14:paraId="53FC3DD0" w14:textId="521D3BE5" w:rsidR="009F7C4F" w:rsidRDefault="009F7C4F">
      <w:pPr>
        <w:rPr>
          <w:rtl/>
        </w:rPr>
      </w:pPr>
      <w:r>
        <w:rPr>
          <w:rFonts w:hint="cs"/>
          <w:u w:val="single"/>
          <w:rtl/>
        </w:rPr>
        <w:t>מאפייני היישוב היהודי בארץ ישראל לפני ההתיישבות הציונית</w:t>
      </w:r>
    </w:p>
    <w:p w14:paraId="468F93BD" w14:textId="597B5823" w:rsidR="009F7C4F" w:rsidRDefault="009F7C4F">
      <w:pPr>
        <w:rPr>
          <w:rtl/>
        </w:rPr>
      </w:pPr>
      <w:r>
        <w:rPr>
          <w:rFonts w:hint="cs"/>
          <w:rtl/>
        </w:rPr>
        <w:t xml:space="preserve">עד מלחמת העולם הראשונה (1917) ארץ ישראל נשלטה על ידי האימפריה </w:t>
      </w:r>
      <w:proofErr w:type="spellStart"/>
      <w:r>
        <w:rPr>
          <w:rFonts w:hint="cs"/>
          <w:rtl/>
        </w:rPr>
        <w:t>האות'מנית</w:t>
      </w:r>
      <w:proofErr w:type="spellEnd"/>
      <w:r>
        <w:rPr>
          <w:rFonts w:hint="cs"/>
          <w:rtl/>
        </w:rPr>
        <w:t>. עד העלייה הראשונה (1881) כונה היישוב היהודי בא"י, "היישוב הישן". היישוב הישן היה מחולק לשני מחנות אשכנזים וספרדים. עד בוא העליות הגדולות מאירופה בסוף המאה ה19 נהנו הספרדים מגרמניה בשליטה מוחלטת בארץ</w:t>
      </w:r>
      <w:r w:rsidR="00781A68">
        <w:rPr>
          <w:rFonts w:hint="cs"/>
          <w:rtl/>
        </w:rPr>
        <w:t>.</w:t>
      </w:r>
    </w:p>
    <w:p w14:paraId="6BF1168C" w14:textId="3F27A629" w:rsidR="00781A68" w:rsidRDefault="00781A68">
      <w:pPr>
        <w:rPr>
          <w:rtl/>
        </w:rPr>
      </w:pPr>
      <w:r>
        <w:rPr>
          <w:rFonts w:hint="cs"/>
          <w:rtl/>
        </w:rPr>
        <w:t xml:space="preserve">אנשי היישוב הישן עסקו בלימוד תורה והתקיימו מכספי ה"חלוקה". הם ישבו </w:t>
      </w:r>
      <w:proofErr w:type="spellStart"/>
      <w:r>
        <w:rPr>
          <w:rFonts w:hint="cs"/>
          <w:rtl/>
        </w:rPr>
        <w:t>הארבעת</w:t>
      </w:r>
      <w:proofErr w:type="spellEnd"/>
      <w:r>
        <w:rPr>
          <w:rFonts w:hint="cs"/>
          <w:rtl/>
        </w:rPr>
        <w:t xml:space="preserve"> הרי הקודש (טבריה, צפת, ירושלים וחברון)</w:t>
      </w:r>
    </w:p>
    <w:p w14:paraId="6F1E4CE2" w14:textId="5CD43679" w:rsidR="00781A68" w:rsidRPr="00DC27BB" w:rsidRDefault="00DC27BB">
      <w:pPr>
        <w:rPr>
          <w:u w:val="single"/>
          <w:rtl/>
        </w:rPr>
      </w:pPr>
      <w:bookmarkStart w:id="0" w:name="_Hlk187226070"/>
      <w:r w:rsidRPr="00DC27BB">
        <w:rPr>
          <w:rFonts w:hint="cs"/>
          <w:u w:val="single"/>
          <w:rtl/>
        </w:rPr>
        <w:t>הסיבות לעליות הראשונות</w:t>
      </w:r>
    </w:p>
    <w:tbl>
      <w:tblPr>
        <w:tblStyle w:val="a7"/>
        <w:bidiVisual/>
        <w:tblW w:w="0" w:type="auto"/>
        <w:tblLook w:val="04A0" w:firstRow="1" w:lastRow="0" w:firstColumn="1" w:lastColumn="0" w:noHBand="0" w:noVBand="1"/>
      </w:tblPr>
      <w:tblGrid>
        <w:gridCol w:w="8296"/>
      </w:tblGrid>
      <w:tr w:rsidR="00DC27BB" w14:paraId="4BC881F8" w14:textId="77777777" w:rsidTr="00DC27BB">
        <w:trPr>
          <w:trHeight w:val="702"/>
        </w:trPr>
        <w:tc>
          <w:tcPr>
            <w:tcW w:w="8296" w:type="dxa"/>
          </w:tcPr>
          <w:p w14:paraId="5C3080C2" w14:textId="26B049E6" w:rsidR="00DC27BB" w:rsidRDefault="00DC27BB" w:rsidP="00DC27BB">
            <w:pPr>
              <w:pStyle w:val="a8"/>
              <w:numPr>
                <w:ilvl w:val="0"/>
                <w:numId w:val="1"/>
              </w:numPr>
              <w:rPr>
                <w:rtl/>
              </w:rPr>
            </w:pPr>
            <w:r>
              <w:rPr>
                <w:rFonts w:hint="cs"/>
                <w:rtl/>
              </w:rPr>
              <w:t>גילויי איבה במזרח אירופה</w:t>
            </w:r>
          </w:p>
        </w:tc>
      </w:tr>
      <w:tr w:rsidR="00DC27BB" w14:paraId="3115EFE0" w14:textId="77777777" w:rsidTr="00DC27BB">
        <w:trPr>
          <w:trHeight w:val="862"/>
        </w:trPr>
        <w:tc>
          <w:tcPr>
            <w:tcW w:w="8296" w:type="dxa"/>
          </w:tcPr>
          <w:p w14:paraId="662EEBB8" w14:textId="0A9A6DF3" w:rsidR="00DC27BB" w:rsidRDefault="00DC27BB" w:rsidP="00DC27BB">
            <w:pPr>
              <w:pStyle w:val="a8"/>
              <w:numPr>
                <w:ilvl w:val="0"/>
                <w:numId w:val="1"/>
              </w:numPr>
              <w:rPr>
                <w:rtl/>
              </w:rPr>
            </w:pPr>
            <w:r>
              <w:rPr>
                <w:rFonts w:hint="cs"/>
                <w:rtl/>
              </w:rPr>
              <w:t>מות הרצל</w:t>
            </w:r>
          </w:p>
        </w:tc>
      </w:tr>
      <w:tr w:rsidR="00DC27BB" w14:paraId="68BC7577" w14:textId="77777777" w:rsidTr="00DC27BB">
        <w:trPr>
          <w:trHeight w:val="739"/>
        </w:trPr>
        <w:tc>
          <w:tcPr>
            <w:tcW w:w="8296" w:type="dxa"/>
          </w:tcPr>
          <w:p w14:paraId="31A02BC8" w14:textId="31AD133D" w:rsidR="00DC27BB" w:rsidRDefault="00DC27BB" w:rsidP="00DC27BB">
            <w:pPr>
              <w:pStyle w:val="a8"/>
              <w:numPr>
                <w:ilvl w:val="0"/>
                <w:numId w:val="1"/>
              </w:numPr>
              <w:rPr>
                <w:rtl/>
              </w:rPr>
            </w:pPr>
            <w:r>
              <w:rPr>
                <w:rFonts w:hint="cs"/>
                <w:rtl/>
              </w:rPr>
              <w:t>מצב כלכלי קשה</w:t>
            </w:r>
          </w:p>
        </w:tc>
      </w:tr>
      <w:tr w:rsidR="00DC27BB" w14:paraId="2EE958CC" w14:textId="77777777" w:rsidTr="00DC27BB">
        <w:trPr>
          <w:trHeight w:val="756"/>
        </w:trPr>
        <w:tc>
          <w:tcPr>
            <w:tcW w:w="8296" w:type="dxa"/>
          </w:tcPr>
          <w:p w14:paraId="20F33FF5" w14:textId="4D7EF2EB" w:rsidR="00DC27BB" w:rsidRDefault="00DC27BB" w:rsidP="00DC27BB">
            <w:pPr>
              <w:pStyle w:val="a8"/>
              <w:numPr>
                <w:ilvl w:val="0"/>
                <w:numId w:val="1"/>
              </w:numPr>
              <w:rPr>
                <w:rtl/>
              </w:rPr>
            </w:pPr>
            <w:r>
              <w:rPr>
                <w:rFonts w:hint="cs"/>
                <w:rtl/>
              </w:rPr>
              <w:t>היעדרות של מאבקים לאומיים באירופה</w:t>
            </w:r>
          </w:p>
        </w:tc>
      </w:tr>
      <w:tr w:rsidR="00DC27BB" w14:paraId="2A83A6F1" w14:textId="77777777" w:rsidTr="00DC27BB">
        <w:trPr>
          <w:trHeight w:val="647"/>
        </w:trPr>
        <w:tc>
          <w:tcPr>
            <w:tcW w:w="8296" w:type="dxa"/>
          </w:tcPr>
          <w:p w14:paraId="490045D4" w14:textId="429F09F6" w:rsidR="00DC27BB" w:rsidRDefault="005D6A67" w:rsidP="00DC27BB">
            <w:pPr>
              <w:pStyle w:val="a8"/>
              <w:numPr>
                <w:ilvl w:val="0"/>
                <w:numId w:val="1"/>
              </w:numPr>
              <w:rPr>
                <w:rtl/>
              </w:rPr>
            </w:pPr>
            <w:r>
              <w:rPr>
                <w:rFonts w:hint="cs"/>
                <w:rtl/>
              </w:rPr>
              <w:t>הקול הקורא של המחנך יוסף ויתקין גורם למאות\אלפים לעלות לארץ</w:t>
            </w:r>
          </w:p>
        </w:tc>
      </w:tr>
      <w:tr w:rsidR="00DC27BB" w14:paraId="28B815D6" w14:textId="77777777" w:rsidTr="00DC27BB">
        <w:trPr>
          <w:trHeight w:val="664"/>
        </w:trPr>
        <w:tc>
          <w:tcPr>
            <w:tcW w:w="8296" w:type="dxa"/>
          </w:tcPr>
          <w:p w14:paraId="17A8259F" w14:textId="47C8E95C" w:rsidR="00DC27BB" w:rsidRDefault="005D6A67" w:rsidP="00DC27BB">
            <w:pPr>
              <w:pStyle w:val="a8"/>
              <w:numPr>
                <w:ilvl w:val="0"/>
                <w:numId w:val="1"/>
              </w:numPr>
              <w:rPr>
                <w:rtl/>
              </w:rPr>
            </w:pPr>
            <w:r>
              <w:rPr>
                <w:rFonts w:hint="cs"/>
                <w:rtl/>
              </w:rPr>
              <w:t>פוגרומים</w:t>
            </w:r>
          </w:p>
        </w:tc>
      </w:tr>
      <w:tr w:rsidR="00DC27BB" w14:paraId="2DB3E095" w14:textId="77777777" w:rsidTr="00DC27BB">
        <w:trPr>
          <w:trHeight w:val="540"/>
        </w:trPr>
        <w:tc>
          <w:tcPr>
            <w:tcW w:w="8296" w:type="dxa"/>
          </w:tcPr>
          <w:p w14:paraId="392A7AC0" w14:textId="04FF9390" w:rsidR="00DC27BB" w:rsidRDefault="005D6A67" w:rsidP="00DC27BB">
            <w:pPr>
              <w:pStyle w:val="a8"/>
              <w:numPr>
                <w:ilvl w:val="0"/>
                <w:numId w:val="1"/>
              </w:numPr>
              <w:rPr>
                <w:rtl/>
              </w:rPr>
            </w:pPr>
            <w:r>
              <w:rPr>
                <w:rFonts w:hint="cs"/>
                <w:rtl/>
              </w:rPr>
              <w:t xml:space="preserve">חקיקה אנטישמית: חוק </w:t>
            </w:r>
            <w:proofErr w:type="spellStart"/>
            <w:r>
              <w:rPr>
                <w:rFonts w:hint="cs"/>
                <w:rtl/>
              </w:rPr>
              <w:t>נומורוס</w:t>
            </w:r>
            <w:proofErr w:type="spellEnd"/>
            <w:r>
              <w:rPr>
                <w:rFonts w:hint="cs"/>
                <w:rtl/>
              </w:rPr>
              <w:t xml:space="preserve"> </w:t>
            </w:r>
            <w:proofErr w:type="spellStart"/>
            <w:r>
              <w:rPr>
                <w:rFonts w:hint="cs"/>
                <w:rtl/>
              </w:rPr>
              <w:t>קלאזוס</w:t>
            </w:r>
            <w:proofErr w:type="spellEnd"/>
            <w:r>
              <w:rPr>
                <w:rFonts w:hint="cs"/>
                <w:rtl/>
              </w:rPr>
              <w:t xml:space="preserve"> (הגביל ל10% את היהודים באקדמיה במזרח אירופה), חוק מאי (איסור מכירה ביום א' ומכירת קרקעות ליהודים במזרח אירופה) במקביל היו גזירות שהוטלו על יהודי תימן אשר אומצו להתאסלם</w:t>
            </w:r>
          </w:p>
        </w:tc>
      </w:tr>
      <w:tr w:rsidR="00DC27BB" w14:paraId="7BB2D240" w14:textId="77777777" w:rsidTr="00DC27BB">
        <w:trPr>
          <w:trHeight w:val="840"/>
        </w:trPr>
        <w:tc>
          <w:tcPr>
            <w:tcW w:w="8296" w:type="dxa"/>
          </w:tcPr>
          <w:p w14:paraId="68BB7CE2" w14:textId="085354CC" w:rsidR="00DC27BB" w:rsidRDefault="005D6A67" w:rsidP="00DC27BB">
            <w:pPr>
              <w:pStyle w:val="a8"/>
              <w:numPr>
                <w:ilvl w:val="0"/>
                <w:numId w:val="1"/>
              </w:numPr>
              <w:rPr>
                <w:rtl/>
              </w:rPr>
            </w:pPr>
            <w:r>
              <w:rPr>
                <w:rFonts w:hint="cs"/>
                <w:rtl/>
              </w:rPr>
              <w:t>רצון לקבל זכויות ולהיות במדינה סוציאליסטית</w:t>
            </w:r>
          </w:p>
        </w:tc>
      </w:tr>
      <w:bookmarkEnd w:id="0"/>
    </w:tbl>
    <w:p w14:paraId="3C166C44" w14:textId="64A9C1D7" w:rsidR="00781A68" w:rsidRDefault="00781A68">
      <w:pPr>
        <w:rPr>
          <w:rtl/>
        </w:rPr>
      </w:pPr>
    </w:p>
    <w:p w14:paraId="3747C802" w14:textId="71C37FCB" w:rsidR="007E3BA6" w:rsidRPr="007E3BA6" w:rsidRDefault="007E3BA6">
      <w:pPr>
        <w:rPr>
          <w:b/>
          <w:bCs/>
          <w:u w:val="single"/>
          <w:rtl/>
        </w:rPr>
      </w:pPr>
      <w:r>
        <w:rPr>
          <w:rFonts w:hint="cs"/>
          <w:b/>
          <w:bCs/>
          <w:u w:val="single"/>
          <w:rtl/>
        </w:rPr>
        <w:t xml:space="preserve">מושבה </w:t>
      </w:r>
      <w:r>
        <w:rPr>
          <w:b/>
          <w:bCs/>
          <w:u w:val="single"/>
          <w:rtl/>
        </w:rPr>
        <w:t>–</w:t>
      </w:r>
      <w:r>
        <w:rPr>
          <w:rFonts w:hint="cs"/>
          <w:b/>
          <w:bCs/>
          <w:u w:val="single"/>
          <w:rtl/>
        </w:rPr>
        <w:t xml:space="preserve"> עליית האיכרים</w:t>
      </w:r>
    </w:p>
    <w:p w14:paraId="5F7E4306" w14:textId="438DF048" w:rsidR="005D6A67" w:rsidRPr="007E3BA6" w:rsidRDefault="007E3BA6">
      <w:pPr>
        <w:rPr>
          <w:rtl/>
        </w:rPr>
      </w:pPr>
      <w:r w:rsidRPr="007E3BA6">
        <w:rPr>
          <w:rFonts w:hint="cs"/>
          <w:u w:val="single"/>
          <w:rtl/>
        </w:rPr>
        <w:t>מאפייני המושבה:</w:t>
      </w:r>
    </w:p>
    <w:p w14:paraId="1C542360" w14:textId="6A863772" w:rsidR="007E3BA6" w:rsidRDefault="007E3BA6" w:rsidP="007E3BA6">
      <w:pPr>
        <w:pStyle w:val="a8"/>
        <w:numPr>
          <w:ilvl w:val="0"/>
          <w:numId w:val="2"/>
        </w:numPr>
      </w:pPr>
      <w:r w:rsidRPr="009A7576">
        <w:rPr>
          <w:rFonts w:hint="cs"/>
          <w:b/>
          <w:bCs/>
          <w:rtl/>
        </w:rPr>
        <w:t>משק פרטי</w:t>
      </w:r>
      <w:r>
        <w:rPr>
          <w:rFonts w:hint="cs"/>
          <w:rtl/>
        </w:rPr>
        <w:t xml:space="preserve"> </w:t>
      </w:r>
      <w:r>
        <w:rPr>
          <w:rtl/>
        </w:rPr>
        <w:t>–</w:t>
      </w:r>
      <w:r>
        <w:rPr>
          <w:rFonts w:hint="cs"/>
          <w:rtl/>
        </w:rPr>
        <w:t xml:space="preserve"> המושבה היא משק</w:t>
      </w:r>
      <w:r w:rsidR="009A7576">
        <w:rPr>
          <w:rFonts w:hint="cs"/>
          <w:rtl/>
        </w:rPr>
        <w:t xml:space="preserve"> חקלאי פרטי המבוסס על בעלות פרטית על הקרקע, רווח פרטי ובית פרטי</w:t>
      </w:r>
    </w:p>
    <w:p w14:paraId="3A09FB1D" w14:textId="65B63739" w:rsidR="009A7576" w:rsidRDefault="009A7576" w:rsidP="007E3BA6">
      <w:pPr>
        <w:pStyle w:val="a8"/>
        <w:numPr>
          <w:ilvl w:val="0"/>
          <w:numId w:val="2"/>
        </w:numPr>
      </w:pPr>
      <w:r w:rsidRPr="009A7576">
        <w:rPr>
          <w:rFonts w:hint="cs"/>
          <w:b/>
          <w:bCs/>
          <w:rtl/>
        </w:rPr>
        <w:t>חקלאות</w:t>
      </w:r>
      <w:r>
        <w:rPr>
          <w:rFonts w:hint="cs"/>
          <w:rtl/>
        </w:rPr>
        <w:t xml:space="preserve"> </w:t>
      </w:r>
      <w:r>
        <w:rPr>
          <w:rtl/>
        </w:rPr>
        <w:t>–</w:t>
      </w:r>
      <w:r>
        <w:rPr>
          <w:rFonts w:hint="cs"/>
          <w:rtl/>
        </w:rPr>
        <w:t xml:space="preserve"> המושבות עסקו בגידולי שדה (חיטה שעורה וכו') שונים, מטעים ובהמשך גידלו גפנים</w:t>
      </w:r>
    </w:p>
    <w:p w14:paraId="1A716B76" w14:textId="26D9B1D8" w:rsidR="009A7576" w:rsidRPr="009A7576" w:rsidRDefault="009A7576" w:rsidP="007E3BA6">
      <w:pPr>
        <w:pStyle w:val="a8"/>
        <w:numPr>
          <w:ilvl w:val="0"/>
          <w:numId w:val="2"/>
        </w:numPr>
        <w:rPr>
          <w:b/>
          <w:bCs/>
        </w:rPr>
      </w:pPr>
      <w:r w:rsidRPr="009A7576">
        <w:rPr>
          <w:rFonts w:hint="cs"/>
          <w:b/>
          <w:bCs/>
          <w:rtl/>
        </w:rPr>
        <w:t>עבודה שכירה</w:t>
      </w:r>
      <w:r>
        <w:rPr>
          <w:rFonts w:hint="cs"/>
          <w:rtl/>
        </w:rPr>
        <w:t xml:space="preserve"> </w:t>
      </w:r>
      <w:r>
        <w:rPr>
          <w:rtl/>
        </w:rPr>
        <w:t>–</w:t>
      </w:r>
      <w:r>
        <w:rPr>
          <w:rFonts w:hint="cs"/>
          <w:rtl/>
        </w:rPr>
        <w:t xml:space="preserve"> האיכר העסיק פועלים שכירים, ערבים בדרך כלל, כדי לעבד את אדמתו</w:t>
      </w:r>
    </w:p>
    <w:p w14:paraId="088873EE" w14:textId="3840F4AA" w:rsidR="009A7576" w:rsidRPr="009A7576" w:rsidRDefault="009A7576" w:rsidP="007E3BA6">
      <w:pPr>
        <w:pStyle w:val="a8"/>
        <w:numPr>
          <w:ilvl w:val="0"/>
          <w:numId w:val="2"/>
        </w:numPr>
        <w:rPr>
          <w:b/>
          <w:bCs/>
        </w:rPr>
      </w:pPr>
      <w:r>
        <w:rPr>
          <w:rFonts w:hint="cs"/>
          <w:b/>
          <w:bCs/>
          <w:rtl/>
        </w:rPr>
        <w:t>ניהול עצמי ומוסדות</w:t>
      </w:r>
      <w:r>
        <w:rPr>
          <w:rFonts w:hint="cs"/>
          <w:rtl/>
        </w:rPr>
        <w:t xml:space="preserve"> </w:t>
      </w:r>
      <w:r>
        <w:rPr>
          <w:rtl/>
        </w:rPr>
        <w:t>–</w:t>
      </w:r>
      <w:r>
        <w:rPr>
          <w:rFonts w:hint="cs"/>
          <w:rtl/>
        </w:rPr>
        <w:t xml:space="preserve"> כל מושבה התנהלה</w:t>
      </w:r>
      <w:r>
        <w:rPr>
          <w:rFonts w:hint="cs"/>
          <w:b/>
          <w:bCs/>
          <w:rtl/>
        </w:rPr>
        <w:t xml:space="preserve"> </w:t>
      </w:r>
      <w:r w:rsidRPr="009A7576">
        <w:rPr>
          <w:rFonts w:hint="cs"/>
          <w:rtl/>
        </w:rPr>
        <w:t>על פי מערכת חוקים משלה</w:t>
      </w:r>
      <w:r>
        <w:rPr>
          <w:rFonts w:hint="cs"/>
          <w:rtl/>
        </w:rPr>
        <w:t>, ספר תקנון מחייב, וועד מנהל וכן היו בה מוסדות ציבוריים כמו בתי כנסת, בתי ספר וקופות חולים</w:t>
      </w:r>
    </w:p>
    <w:p w14:paraId="2EF6DD99" w14:textId="3623CF34" w:rsidR="009A7576" w:rsidRDefault="00725993" w:rsidP="009A7576">
      <w:pPr>
        <w:rPr>
          <w:rtl/>
        </w:rPr>
      </w:pPr>
      <w:r w:rsidRPr="00725993">
        <w:rPr>
          <w:rFonts w:hint="cs"/>
          <w:u w:val="single"/>
          <w:rtl/>
        </w:rPr>
        <w:t>מאפייני הקיבוץ</w:t>
      </w:r>
    </w:p>
    <w:p w14:paraId="16D0DABB" w14:textId="3DB046DA" w:rsidR="00725993" w:rsidRPr="00725993" w:rsidRDefault="00725993" w:rsidP="00725993">
      <w:pPr>
        <w:pStyle w:val="a8"/>
        <w:numPr>
          <w:ilvl w:val="0"/>
          <w:numId w:val="3"/>
        </w:numPr>
        <w:rPr>
          <w:b/>
          <w:bCs/>
        </w:rPr>
      </w:pPr>
      <w:r>
        <w:rPr>
          <w:rFonts w:hint="cs"/>
          <w:b/>
          <w:bCs/>
          <w:rtl/>
        </w:rPr>
        <w:t>משק שיתופי</w:t>
      </w:r>
      <w:r w:rsidRPr="00725993">
        <w:rPr>
          <w:rFonts w:hint="cs"/>
          <w:rtl/>
        </w:rPr>
        <w:t xml:space="preserve"> </w:t>
      </w:r>
      <w:r>
        <w:rPr>
          <w:rtl/>
        </w:rPr>
        <w:t>–</w:t>
      </w:r>
      <w:r w:rsidRPr="00725993">
        <w:rPr>
          <w:rFonts w:hint="cs"/>
          <w:rtl/>
        </w:rPr>
        <w:t xml:space="preserve"> </w:t>
      </w:r>
      <w:r>
        <w:rPr>
          <w:rFonts w:hint="cs"/>
          <w:rtl/>
        </w:rPr>
        <w:t>ה</w:t>
      </w:r>
      <w:r>
        <w:rPr>
          <w:rFonts w:hint="cs"/>
          <w:rtl/>
        </w:rPr>
        <w:t>קבוצה (קיבוץ)</w:t>
      </w:r>
      <w:r>
        <w:rPr>
          <w:rFonts w:hint="cs"/>
          <w:rtl/>
        </w:rPr>
        <w:t xml:space="preserve"> היא משק חקלאי </w:t>
      </w:r>
      <w:r>
        <w:rPr>
          <w:rFonts w:hint="cs"/>
          <w:rtl/>
        </w:rPr>
        <w:t>שיתופי</w:t>
      </w:r>
      <w:r>
        <w:rPr>
          <w:rFonts w:hint="cs"/>
          <w:rtl/>
        </w:rPr>
        <w:t xml:space="preserve"> המבוסס על בעלות </w:t>
      </w:r>
      <w:r>
        <w:rPr>
          <w:rFonts w:hint="cs"/>
          <w:rtl/>
        </w:rPr>
        <w:t>שיתופית</w:t>
      </w:r>
      <w:r>
        <w:rPr>
          <w:rFonts w:hint="cs"/>
          <w:rtl/>
        </w:rPr>
        <w:t xml:space="preserve"> </w:t>
      </w:r>
      <w:r>
        <w:rPr>
          <w:rFonts w:hint="cs"/>
          <w:rtl/>
        </w:rPr>
        <w:t xml:space="preserve">של הקיבוץ </w:t>
      </w:r>
      <w:r>
        <w:rPr>
          <w:rFonts w:hint="cs"/>
          <w:rtl/>
        </w:rPr>
        <w:t xml:space="preserve">על הקרקע, רווח </w:t>
      </w:r>
      <w:r>
        <w:rPr>
          <w:rFonts w:hint="cs"/>
          <w:rtl/>
        </w:rPr>
        <w:t>שיתופי של הקיבוץ</w:t>
      </w:r>
      <w:r>
        <w:rPr>
          <w:rFonts w:hint="cs"/>
          <w:rtl/>
        </w:rPr>
        <w:t xml:space="preserve"> ובית </w:t>
      </w:r>
      <w:r>
        <w:rPr>
          <w:rFonts w:hint="cs"/>
          <w:rtl/>
        </w:rPr>
        <w:t>שיתופי</w:t>
      </w:r>
      <w:r>
        <w:rPr>
          <w:rFonts w:hint="cs"/>
          <w:b/>
          <w:bCs/>
          <w:rtl/>
        </w:rPr>
        <w:t xml:space="preserve"> </w:t>
      </w:r>
      <w:r w:rsidRPr="00725993">
        <w:rPr>
          <w:rFonts w:hint="cs"/>
          <w:rtl/>
        </w:rPr>
        <w:t>של הקיבוץ</w:t>
      </w:r>
    </w:p>
    <w:p w14:paraId="0070104F" w14:textId="680BB1C3" w:rsidR="00725993" w:rsidRDefault="00725993" w:rsidP="00725993">
      <w:pPr>
        <w:pStyle w:val="a8"/>
        <w:numPr>
          <w:ilvl w:val="0"/>
          <w:numId w:val="3"/>
        </w:numPr>
      </w:pPr>
      <w:r w:rsidRPr="00725993">
        <w:rPr>
          <w:rFonts w:hint="cs"/>
          <w:b/>
          <w:bCs/>
          <w:rtl/>
        </w:rPr>
        <w:t>חקלאות</w:t>
      </w:r>
      <w:r>
        <w:rPr>
          <w:rFonts w:hint="cs"/>
          <w:rtl/>
        </w:rPr>
        <w:t xml:space="preserve"> </w:t>
      </w:r>
      <w:r w:rsidR="00091A69">
        <w:rPr>
          <w:rtl/>
        </w:rPr>
        <w:t>–</w:t>
      </w:r>
      <w:r>
        <w:rPr>
          <w:rFonts w:hint="cs"/>
          <w:rtl/>
        </w:rPr>
        <w:t xml:space="preserve"> </w:t>
      </w:r>
      <w:r w:rsidR="00091A69">
        <w:rPr>
          <w:rFonts w:hint="cs"/>
          <w:rtl/>
        </w:rPr>
        <w:t>סוג החקלאות וסוג הגידול תלוי בקיבוץ</w:t>
      </w:r>
    </w:p>
    <w:p w14:paraId="085DFC3A" w14:textId="5ACE9FB2" w:rsidR="00725993" w:rsidRDefault="00725993" w:rsidP="00725993">
      <w:pPr>
        <w:pStyle w:val="a8"/>
        <w:numPr>
          <w:ilvl w:val="0"/>
          <w:numId w:val="3"/>
        </w:numPr>
      </w:pPr>
      <w:r w:rsidRPr="009A7576">
        <w:rPr>
          <w:rFonts w:hint="cs"/>
          <w:b/>
          <w:bCs/>
          <w:rtl/>
        </w:rPr>
        <w:lastRenderedPageBreak/>
        <w:t xml:space="preserve">עבודה </w:t>
      </w:r>
      <w:r>
        <w:rPr>
          <w:rFonts w:hint="cs"/>
          <w:b/>
          <w:bCs/>
          <w:rtl/>
        </w:rPr>
        <w:t>בשביל הקיבוץ</w:t>
      </w:r>
      <w:r>
        <w:rPr>
          <w:rFonts w:hint="cs"/>
          <w:rtl/>
        </w:rPr>
        <w:t xml:space="preserve"> </w:t>
      </w:r>
      <w:r>
        <w:rPr>
          <w:rtl/>
        </w:rPr>
        <w:t>–</w:t>
      </w:r>
      <w:r>
        <w:rPr>
          <w:rFonts w:hint="cs"/>
          <w:rtl/>
        </w:rPr>
        <w:t xml:space="preserve"> האיכר העסיק פועלים שכירים, ערבים בדרך כלל, כדי לעבד את אדמתו</w:t>
      </w:r>
    </w:p>
    <w:p w14:paraId="43D15FD5" w14:textId="7C0CC3C7" w:rsidR="00091A69" w:rsidRDefault="00091A69" w:rsidP="00725993">
      <w:pPr>
        <w:pStyle w:val="a8"/>
        <w:numPr>
          <w:ilvl w:val="0"/>
          <w:numId w:val="3"/>
        </w:numPr>
      </w:pPr>
      <w:r>
        <w:rPr>
          <w:rFonts w:hint="cs"/>
          <w:b/>
          <w:bCs/>
          <w:rtl/>
        </w:rPr>
        <w:t>חלוקה שוויונית</w:t>
      </w:r>
      <w:r>
        <w:rPr>
          <w:rFonts w:hint="cs"/>
          <w:rtl/>
        </w:rPr>
        <w:t xml:space="preserve"> </w:t>
      </w:r>
      <w:r>
        <w:rPr>
          <w:rtl/>
        </w:rPr>
        <w:t>–</w:t>
      </w:r>
      <w:r>
        <w:rPr>
          <w:rFonts w:hint="cs"/>
          <w:rtl/>
        </w:rPr>
        <w:t xml:space="preserve"> חלוקה שוויונית של רכוש וכסף</w:t>
      </w:r>
    </w:p>
    <w:p w14:paraId="10BF9D49" w14:textId="77777777" w:rsidR="00091A69" w:rsidRPr="001F762E" w:rsidRDefault="00091A69" w:rsidP="00091A69">
      <w:pPr>
        <w:rPr>
          <w:rFonts w:hint="cs"/>
          <w:rtl/>
        </w:rPr>
      </w:pPr>
      <w:bookmarkStart w:id="1" w:name="_GoBack"/>
      <w:bookmarkEnd w:id="1"/>
    </w:p>
    <w:sectPr w:rsidR="00091A69" w:rsidRPr="001F762E"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66B44D" w14:textId="77777777" w:rsidR="000662E7" w:rsidRDefault="000662E7" w:rsidP="009F7C4F">
      <w:pPr>
        <w:spacing w:after="0" w:line="240" w:lineRule="auto"/>
      </w:pPr>
      <w:r>
        <w:separator/>
      </w:r>
    </w:p>
  </w:endnote>
  <w:endnote w:type="continuationSeparator" w:id="0">
    <w:p w14:paraId="432FDD80" w14:textId="77777777" w:rsidR="000662E7" w:rsidRDefault="000662E7" w:rsidP="009F7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4A736" w14:textId="77777777" w:rsidR="000662E7" w:rsidRDefault="000662E7" w:rsidP="009F7C4F">
      <w:pPr>
        <w:spacing w:after="0" w:line="240" w:lineRule="auto"/>
      </w:pPr>
      <w:r>
        <w:separator/>
      </w:r>
    </w:p>
  </w:footnote>
  <w:footnote w:type="continuationSeparator" w:id="0">
    <w:p w14:paraId="6EB8C092" w14:textId="77777777" w:rsidR="000662E7" w:rsidRDefault="000662E7" w:rsidP="009F7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371DE" w14:textId="2DC61991" w:rsidR="009F7C4F" w:rsidRDefault="009F7C4F">
    <w:pPr>
      <w:pStyle w:val="a3"/>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472F8"/>
    <w:multiLevelType w:val="hybridMultilevel"/>
    <w:tmpl w:val="CC1AB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163969"/>
    <w:multiLevelType w:val="hybridMultilevel"/>
    <w:tmpl w:val="3DDEC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3468E4"/>
    <w:multiLevelType w:val="hybridMultilevel"/>
    <w:tmpl w:val="419EB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C1"/>
    <w:rsid w:val="000662E7"/>
    <w:rsid w:val="00091A69"/>
    <w:rsid w:val="00180755"/>
    <w:rsid w:val="001F762E"/>
    <w:rsid w:val="002D1AC1"/>
    <w:rsid w:val="00311ABD"/>
    <w:rsid w:val="004B2838"/>
    <w:rsid w:val="005D6A67"/>
    <w:rsid w:val="00725993"/>
    <w:rsid w:val="00781A68"/>
    <w:rsid w:val="007E3BA6"/>
    <w:rsid w:val="009A7576"/>
    <w:rsid w:val="009F7C4F"/>
    <w:rsid w:val="00A53BD8"/>
    <w:rsid w:val="00DC27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D7383"/>
  <w15:chartTrackingRefBased/>
  <w15:docId w15:val="{2369DC7C-BEBC-4331-8F0D-C9C1FBD84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7C4F"/>
    <w:pPr>
      <w:tabs>
        <w:tab w:val="center" w:pos="4153"/>
        <w:tab w:val="right" w:pos="8306"/>
      </w:tabs>
      <w:spacing w:after="0" w:line="240" w:lineRule="auto"/>
    </w:pPr>
  </w:style>
  <w:style w:type="character" w:customStyle="1" w:styleId="a4">
    <w:name w:val="כותרת עליונה תו"/>
    <w:basedOn w:val="a0"/>
    <w:link w:val="a3"/>
    <w:uiPriority w:val="99"/>
    <w:rsid w:val="009F7C4F"/>
  </w:style>
  <w:style w:type="paragraph" w:styleId="a5">
    <w:name w:val="footer"/>
    <w:basedOn w:val="a"/>
    <w:link w:val="a6"/>
    <w:uiPriority w:val="99"/>
    <w:unhideWhenUsed/>
    <w:rsid w:val="009F7C4F"/>
    <w:pPr>
      <w:tabs>
        <w:tab w:val="center" w:pos="4153"/>
        <w:tab w:val="right" w:pos="8306"/>
      </w:tabs>
      <w:spacing w:after="0" w:line="240" w:lineRule="auto"/>
    </w:pPr>
  </w:style>
  <w:style w:type="character" w:customStyle="1" w:styleId="a6">
    <w:name w:val="כותרת תחתונה תו"/>
    <w:basedOn w:val="a0"/>
    <w:link w:val="a5"/>
    <w:uiPriority w:val="99"/>
    <w:rsid w:val="009F7C4F"/>
  </w:style>
  <w:style w:type="table" w:styleId="a7">
    <w:name w:val="Table Grid"/>
    <w:basedOn w:val="a1"/>
    <w:uiPriority w:val="39"/>
    <w:rsid w:val="00DC27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C27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283</Words>
  <Characters>1416</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2025-01-08T08:16:00Z</dcterms:created>
  <dcterms:modified xsi:type="dcterms:W3CDTF">2025-01-22T09:03:00Z</dcterms:modified>
</cp:coreProperties>
</file>