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F91C" w14:textId="6C46F844" w:rsidR="00061A7D" w:rsidRDefault="00181638">
      <w:pPr>
        <w:rPr>
          <w:rtl/>
        </w:rPr>
      </w:pPr>
      <w:r>
        <w:rPr>
          <w:rFonts w:hint="cs"/>
          <w:rtl/>
        </w:rPr>
        <w:t xml:space="preserve">מיון </w:t>
      </w:r>
      <w:r>
        <w:rPr>
          <w:rtl/>
        </w:rPr>
        <w:t>–</w:t>
      </w:r>
      <w:r>
        <w:rPr>
          <w:rFonts w:hint="cs"/>
          <w:rtl/>
        </w:rPr>
        <w:t xml:space="preserve"> ראשוני</w:t>
      </w:r>
    </w:p>
    <w:p w14:paraId="59573EDD" w14:textId="1AE7671B" w:rsidR="00181638" w:rsidRDefault="00181638">
      <w:pPr>
        <w:rPr>
          <w:rtl/>
        </w:rPr>
      </w:pPr>
      <w:r>
        <w:rPr>
          <w:rFonts w:hint="cs"/>
          <w:rtl/>
        </w:rPr>
        <w:t xml:space="preserve">מתי </w:t>
      </w:r>
      <w:r>
        <w:rPr>
          <w:rtl/>
        </w:rPr>
        <w:t>–</w:t>
      </w:r>
      <w:r>
        <w:rPr>
          <w:rFonts w:hint="cs"/>
          <w:rtl/>
        </w:rPr>
        <w:t xml:space="preserve"> תקופת המכבים</w:t>
      </w:r>
    </w:p>
    <w:p w14:paraId="6F7B45C0" w14:textId="4A75D3BF" w:rsidR="00181638" w:rsidRDefault="00181638">
      <w:pPr>
        <w:rPr>
          <w:rtl/>
        </w:rPr>
      </w:pPr>
      <w:r>
        <w:rPr>
          <w:rFonts w:hint="cs"/>
          <w:rtl/>
        </w:rPr>
        <w:t xml:space="preserve">מקום </w:t>
      </w:r>
      <w:r>
        <w:rPr>
          <w:rtl/>
        </w:rPr>
        <w:t>–</w:t>
      </w:r>
      <w:r>
        <w:rPr>
          <w:rFonts w:hint="cs"/>
          <w:rtl/>
        </w:rPr>
        <w:t xml:space="preserve"> ארץ ישראל</w:t>
      </w:r>
    </w:p>
    <w:p w14:paraId="4C7A55B0" w14:textId="0D5CD082" w:rsidR="00181638" w:rsidRDefault="00181638">
      <w:pPr>
        <w:rPr>
          <w:rtl/>
        </w:rPr>
      </w:pPr>
      <w:r>
        <w:rPr>
          <w:rFonts w:hint="cs"/>
          <w:rtl/>
        </w:rPr>
        <w:t xml:space="preserve">מי </w:t>
      </w:r>
      <w:r>
        <w:rPr>
          <w:rtl/>
        </w:rPr>
        <w:t>–</w:t>
      </w:r>
      <w:r>
        <w:rPr>
          <w:rFonts w:hint="cs"/>
          <w:rtl/>
        </w:rPr>
        <w:t xml:space="preserve"> המתיונים</w:t>
      </w:r>
    </w:p>
    <w:p w14:paraId="2BFBF651" w14:textId="5010C068" w:rsidR="00181638" w:rsidRDefault="00181638">
      <w:pPr>
        <w:rPr>
          <w:rtl/>
        </w:rPr>
      </w:pPr>
      <w:r>
        <w:rPr>
          <w:rFonts w:hint="cs"/>
          <w:rtl/>
        </w:rPr>
        <w:t xml:space="preserve">מה </w:t>
      </w:r>
      <w:r>
        <w:rPr>
          <w:rtl/>
        </w:rPr>
        <w:t>–</w:t>
      </w:r>
      <w:r>
        <w:rPr>
          <w:rFonts w:hint="cs"/>
          <w:rtl/>
        </w:rPr>
        <w:t xml:space="preserve"> המירו את דתם</w:t>
      </w:r>
    </w:p>
    <w:p w14:paraId="3259D87D" w14:textId="26058E72" w:rsidR="00181638" w:rsidRDefault="00181638">
      <w:pPr>
        <w:rPr>
          <w:rtl/>
        </w:rPr>
      </w:pPr>
      <w:r>
        <w:rPr>
          <w:rFonts w:hint="cs"/>
          <w:rtl/>
        </w:rPr>
        <w:t xml:space="preserve">מדוע </w:t>
      </w:r>
      <w:r>
        <w:rPr>
          <w:rtl/>
        </w:rPr>
        <w:t>–</w:t>
      </w:r>
      <w:r>
        <w:rPr>
          <w:rFonts w:hint="cs"/>
          <w:rtl/>
        </w:rPr>
        <w:t xml:space="preserve"> בגלל שזה היה מקובל אצל הגויים באותה תקופה ויהודים מתחילת היהדות רצו להידמות לגויים</w:t>
      </w:r>
    </w:p>
    <w:p w14:paraId="128E38D6" w14:textId="4CA3F44E" w:rsidR="00181638" w:rsidRDefault="00181638">
      <w:r>
        <w:rPr>
          <w:rFonts w:hint="cs"/>
          <w:rtl/>
        </w:rPr>
        <w:t xml:space="preserve">מה ניתן ללמוד </w:t>
      </w:r>
      <w:r>
        <w:rPr>
          <w:rtl/>
        </w:rPr>
        <w:t>–</w:t>
      </w:r>
      <w:r>
        <w:rPr>
          <w:rFonts w:hint="cs"/>
          <w:rtl/>
        </w:rPr>
        <w:t xml:space="preserve"> שהרבה יהודים התיונו ושהמכבים התנגדו לזה</w:t>
      </w:r>
    </w:p>
    <w:sectPr w:rsidR="00181638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D875" w14:textId="77777777" w:rsidR="0064267C" w:rsidRDefault="0064267C" w:rsidP="00181638">
      <w:pPr>
        <w:spacing w:after="0" w:line="240" w:lineRule="auto"/>
      </w:pPr>
      <w:r>
        <w:separator/>
      </w:r>
    </w:p>
  </w:endnote>
  <w:endnote w:type="continuationSeparator" w:id="0">
    <w:p w14:paraId="7170CF39" w14:textId="77777777" w:rsidR="0064267C" w:rsidRDefault="0064267C" w:rsidP="00181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605C" w14:textId="77777777" w:rsidR="0064267C" w:rsidRDefault="0064267C" w:rsidP="00181638">
      <w:pPr>
        <w:spacing w:after="0" w:line="240" w:lineRule="auto"/>
      </w:pPr>
      <w:r>
        <w:separator/>
      </w:r>
    </w:p>
  </w:footnote>
  <w:footnote w:type="continuationSeparator" w:id="0">
    <w:p w14:paraId="2A3C0D57" w14:textId="77777777" w:rsidR="0064267C" w:rsidRDefault="0064267C" w:rsidP="00181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0253" w14:textId="1B26EC67" w:rsidR="00181638" w:rsidRDefault="00181638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24D"/>
    <w:rsid w:val="00061A7D"/>
    <w:rsid w:val="00181638"/>
    <w:rsid w:val="004B2838"/>
    <w:rsid w:val="0064267C"/>
    <w:rsid w:val="006D124D"/>
    <w:rsid w:val="00792B8D"/>
    <w:rsid w:val="007B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AEAC"/>
  <w15:chartTrackingRefBased/>
  <w15:docId w15:val="{CB58EFC5-F0E3-44B4-A9C3-AD939F61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D1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D1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D1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D1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D1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D124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D1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D124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D1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D1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D1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D1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D12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2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12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1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D12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124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16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81638"/>
  </w:style>
  <w:style w:type="paragraph" w:styleId="af0">
    <w:name w:val="footer"/>
    <w:basedOn w:val="a"/>
    <w:link w:val="af1"/>
    <w:uiPriority w:val="99"/>
    <w:unhideWhenUsed/>
    <w:rsid w:val="001816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81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190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2025-09-10T09:33:00Z</dcterms:created>
  <dcterms:modified xsi:type="dcterms:W3CDTF">2025-09-10T09:39:00Z</dcterms:modified>
</cp:coreProperties>
</file>