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3E7DE6" w14:textId="037C193F" w:rsidR="00EB7866" w:rsidRDefault="007F0C44">
      <w:pPr>
        <w:rPr>
          <w:rtl/>
        </w:rPr>
      </w:pPr>
      <w:r>
        <w:rPr>
          <w:rFonts w:hint="cs"/>
          <w:b/>
          <w:bCs/>
          <w:u w:val="single"/>
          <w:rtl/>
        </w:rPr>
        <w:t>החשש מאובדן הזהות היהודית בד בבד עם תהליכי החילון וההשתלבות בחברת הרוב</w:t>
      </w:r>
    </w:p>
    <w:p w14:paraId="3CCFDD0E" w14:textId="508D6138" w:rsidR="007F0C44" w:rsidRDefault="007F0C44">
      <w:pPr>
        <w:rPr>
          <w:rtl/>
        </w:rPr>
      </w:pPr>
      <w:r>
        <w:rPr>
          <w:rFonts w:hint="cs"/>
          <w:rtl/>
        </w:rPr>
        <w:t>נתעסק במאה ה17-18</w:t>
      </w:r>
    </w:p>
    <w:p w14:paraId="15C06138" w14:textId="7F9F4F59" w:rsidR="007F0C44" w:rsidRDefault="009328FC">
      <w:pPr>
        <w:rPr>
          <w:rtl/>
        </w:rPr>
      </w:pPr>
      <w:r>
        <w:rPr>
          <w:rFonts w:hint="cs"/>
          <w:u w:val="single"/>
          <w:rtl/>
        </w:rPr>
        <w:t>העם היהודי בגלות</w:t>
      </w:r>
    </w:p>
    <w:p w14:paraId="1D68EF55" w14:textId="6488CF80" w:rsidR="009328FC" w:rsidRDefault="009328FC">
      <w:pPr>
        <w:rPr>
          <w:rtl/>
        </w:rPr>
      </w:pPr>
      <w:r>
        <w:rPr>
          <w:rFonts w:hint="cs"/>
          <w:rtl/>
        </w:rPr>
        <w:t xml:space="preserve">לפני הקמת התנועה היהודית הלאומית </w:t>
      </w:r>
      <w:r>
        <w:rPr>
          <w:rtl/>
        </w:rPr>
        <w:t>–</w:t>
      </w:r>
      <w:r>
        <w:rPr>
          <w:rFonts w:hint="cs"/>
          <w:rtl/>
        </w:rPr>
        <w:t xml:space="preserve"> היהודים קיימו אורח חיים דתי כקהילה אוטונומית:</w:t>
      </w:r>
    </w:p>
    <w:p w14:paraId="1915FFAD" w14:textId="0B130809" w:rsidR="009328FC" w:rsidRDefault="009328FC">
      <w:pPr>
        <w:rPr>
          <w:rtl/>
        </w:rPr>
      </w:pPr>
      <w:r>
        <w:rPr>
          <w:rFonts w:hint="cs"/>
          <w:rtl/>
        </w:rPr>
        <w:t>החברה היהודית מתקופת התלמוד ועד המאה ה-18 ראתה במסורת, בקיום הלכות, המנהגים והאמונות שמקורם בדורות הקודמים, את הערובה\הביטחון להמשך קיומו של העם היהודי בגלות.</w:t>
      </w:r>
    </w:p>
    <w:p w14:paraId="0B80DC50" w14:textId="6B3D18C9" w:rsidR="008670E2" w:rsidRDefault="005E0F78" w:rsidP="009A2ECA">
      <w:pPr>
        <w:rPr>
          <w:rtl/>
        </w:rPr>
      </w:pPr>
      <w:r>
        <w:rPr>
          <w:rFonts w:hint="cs"/>
          <w:u w:val="single"/>
          <w:rtl/>
        </w:rPr>
        <w:t>השפעת תנוע</w:t>
      </w:r>
      <w:r w:rsidR="009A2ECA">
        <w:rPr>
          <w:rFonts w:hint="cs"/>
          <w:u w:val="single"/>
          <w:rtl/>
        </w:rPr>
        <w:t>ות ההשכלה והחילון על צמיחת התנועה הלאומית היהודית</w:t>
      </w:r>
    </w:p>
    <w:p w14:paraId="12CABCE8" w14:textId="2A0751B1" w:rsidR="009A2ECA" w:rsidRDefault="009A2ECA" w:rsidP="009A2ECA">
      <w:pPr>
        <w:rPr>
          <w:rtl/>
        </w:rPr>
      </w:pPr>
      <w:r>
        <w:rPr>
          <w:rFonts w:hint="cs"/>
          <w:rtl/>
        </w:rPr>
        <w:t>היהודים בגולה האמינו שעליהם "לקחת את גורלם בידיהם" ולהאבק למען שיפור במצבים האישי והלאומי.</w:t>
      </w:r>
    </w:p>
    <w:p w14:paraId="21B0C35A" w14:textId="7DA16060" w:rsidR="009A2ECA" w:rsidRDefault="009A2ECA" w:rsidP="009A2ECA">
      <w:pPr>
        <w:rPr>
          <w:rtl/>
        </w:rPr>
      </w:pPr>
      <w:r>
        <w:rPr>
          <w:rFonts w:hint="cs"/>
          <w:rtl/>
        </w:rPr>
        <w:t>בדומה ללאומים אחרים באירופה, הם אימצו את רעיונות ההשכלה והחילון אשר הובילו לשינוי בבסיס האמונה היהודית והובילו לצמיחתה של תפיסה לאומית יהודית.</w:t>
      </w:r>
    </w:p>
    <w:p w14:paraId="6D8559C9" w14:textId="0B576CC1" w:rsidR="009A2ECA" w:rsidRDefault="009A2ECA" w:rsidP="009A2ECA">
      <w:pPr>
        <w:rPr>
          <w:rtl/>
        </w:rPr>
      </w:pPr>
      <w:r>
        <w:rPr>
          <w:rFonts w:hint="cs"/>
          <w:rtl/>
        </w:rPr>
        <w:t>היהודים האמינו שאסור להם להיות פאסיביים ולחכות לגאולה, ועליהם לפעול בעצמם למען קידום הלאומיות היהודית.</w:t>
      </w:r>
    </w:p>
    <w:p w14:paraId="2BB5131E" w14:textId="7B508F05" w:rsidR="009A2ECA" w:rsidRPr="009A2ECA" w:rsidRDefault="009A2ECA" w:rsidP="009A2ECA">
      <w:r>
        <w:rPr>
          <w:rFonts w:hint="cs"/>
          <w:rtl/>
        </w:rPr>
        <w:t>היהודים האמינו שהפתרון ל"בעית היהודים" צריך להיות פתרון לאומי-חילוני בידי החברה ולא פתרון בידי האל</w:t>
      </w:r>
    </w:p>
    <w:sectPr w:rsidR="009A2ECA" w:rsidRPr="009A2ECA" w:rsidSect="00A70A4C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A3FCC6" w14:textId="77777777" w:rsidR="00895165" w:rsidRDefault="00895165" w:rsidP="00232DF3">
      <w:pPr>
        <w:spacing w:after="0" w:line="240" w:lineRule="auto"/>
      </w:pPr>
      <w:r>
        <w:separator/>
      </w:r>
    </w:p>
  </w:endnote>
  <w:endnote w:type="continuationSeparator" w:id="0">
    <w:p w14:paraId="0BA8DE6C" w14:textId="77777777" w:rsidR="00895165" w:rsidRDefault="00895165" w:rsidP="00232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01D21C" w14:textId="77777777" w:rsidR="00895165" w:rsidRDefault="00895165" w:rsidP="00232DF3">
      <w:pPr>
        <w:spacing w:after="0" w:line="240" w:lineRule="auto"/>
      </w:pPr>
      <w:r>
        <w:separator/>
      </w:r>
    </w:p>
  </w:footnote>
  <w:footnote w:type="continuationSeparator" w:id="0">
    <w:p w14:paraId="18567016" w14:textId="77777777" w:rsidR="00895165" w:rsidRDefault="00895165" w:rsidP="00232D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CD32E" w14:textId="332537AC" w:rsidR="00232DF3" w:rsidRDefault="00232DF3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0AE"/>
    <w:rsid w:val="00232DF3"/>
    <w:rsid w:val="005E0F78"/>
    <w:rsid w:val="0062762D"/>
    <w:rsid w:val="007030AE"/>
    <w:rsid w:val="007F0C44"/>
    <w:rsid w:val="008670E2"/>
    <w:rsid w:val="00895165"/>
    <w:rsid w:val="009328FC"/>
    <w:rsid w:val="009A2ECA"/>
    <w:rsid w:val="00A70A4C"/>
    <w:rsid w:val="00D73469"/>
    <w:rsid w:val="00DF0082"/>
    <w:rsid w:val="00EB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7483D"/>
  <w15:chartTrackingRefBased/>
  <w15:docId w15:val="{C270586F-3658-4AA9-B212-B41670F7B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7030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30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30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30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30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30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30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30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30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7030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7030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7030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7030A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7030AE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7030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7030AE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7030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7030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30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7030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30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7030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30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7030A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30A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030A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30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7030A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030A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32DF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232DF3"/>
  </w:style>
  <w:style w:type="paragraph" w:styleId="af0">
    <w:name w:val="footer"/>
    <w:basedOn w:val="a"/>
    <w:link w:val="af1"/>
    <w:uiPriority w:val="99"/>
    <w:unhideWhenUsed/>
    <w:rsid w:val="00232DF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232D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140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2</cp:revision>
  <dcterms:created xsi:type="dcterms:W3CDTF">2024-11-18T09:24:00Z</dcterms:created>
  <dcterms:modified xsi:type="dcterms:W3CDTF">2024-11-18T10:36:00Z</dcterms:modified>
</cp:coreProperties>
</file>